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913" w:rsidRPr="00E139B2" w:rsidRDefault="009A6913" w:rsidP="009A6913">
      <w:pPr>
        <w:ind w:firstLine="567"/>
        <w:jc w:val="both"/>
      </w:pPr>
      <w:r w:rsidRPr="00E139B2">
        <w:rPr>
          <w:rStyle w:val="Gl"/>
        </w:rPr>
        <w:t>EK-3</w:t>
      </w:r>
    </w:p>
    <w:p w:rsidR="009A6913" w:rsidRPr="00E139B2" w:rsidRDefault="009A6913" w:rsidP="009A6913">
      <w:pPr>
        <w:ind w:firstLine="567"/>
        <w:jc w:val="center"/>
        <w:rPr>
          <w:b/>
          <w:bCs/>
        </w:rPr>
      </w:pPr>
      <w:r w:rsidRPr="00E139B2">
        <w:rPr>
          <w:b/>
          <w:bCs/>
        </w:rPr>
        <w:t>YATIRIM TAAHHÜTNAMESİ</w:t>
      </w:r>
    </w:p>
    <w:p w:rsidR="009A6913" w:rsidRPr="00E139B2" w:rsidRDefault="009A6913" w:rsidP="009A6913">
      <w:pPr>
        <w:ind w:firstLine="567"/>
        <w:jc w:val="both"/>
        <w:rPr>
          <w:b/>
          <w:bCs/>
        </w:rPr>
      </w:pPr>
    </w:p>
    <w:p w:rsidR="009A6913" w:rsidRPr="00E139B2" w:rsidRDefault="009A6913" w:rsidP="009A6913">
      <w:pPr>
        <w:ind w:firstLine="567"/>
        <w:jc w:val="both"/>
        <w:rPr>
          <w:b/>
          <w:bCs/>
          <w:sz w:val="22"/>
        </w:rPr>
      </w:pPr>
      <w:r w:rsidRPr="00E139B2">
        <w:rPr>
          <w:b/>
          <w:bCs/>
        </w:rPr>
        <w:t>MADDE 1-</w:t>
      </w:r>
      <w:r w:rsidRPr="00E139B2">
        <w:rPr>
          <w:sz w:val="22"/>
        </w:rPr>
        <w:t>12/4/2000 tarihli ve 4562 sayılı Organize Sanayi Bölgeleri Kanununun ek 3 üncü maddesine istinaden ................. Organize Sanayi Bölgesi tarafından .... ada  ….. parsel yatırımcıya tahsis edilecektir.</w:t>
      </w:r>
    </w:p>
    <w:p w:rsidR="009A6913" w:rsidRPr="00E139B2" w:rsidRDefault="009A6913" w:rsidP="009A6913">
      <w:pPr>
        <w:ind w:firstLine="567"/>
        <w:jc w:val="both"/>
      </w:pPr>
      <w:r w:rsidRPr="00E139B2">
        <w:rPr>
          <w:b/>
          <w:bCs/>
        </w:rPr>
        <w:t>MADDE 2-</w:t>
      </w:r>
      <w:r w:rsidRPr="00E139B2">
        <w:rPr>
          <w:sz w:val="22"/>
        </w:rPr>
        <w:t>YATIRIMCININ ADI SOYADI VEYA TİCARET UNVANI:</w:t>
      </w:r>
    </w:p>
    <w:p w:rsidR="009A6913" w:rsidRPr="00E139B2" w:rsidRDefault="009A6913" w:rsidP="009A6913">
      <w:pPr>
        <w:ind w:firstLine="567"/>
        <w:jc w:val="both"/>
      </w:pPr>
      <w:r w:rsidRPr="00E139B2">
        <w:rPr>
          <w:b/>
          <w:bCs/>
        </w:rPr>
        <w:t>MADDE 3-</w:t>
      </w:r>
      <w:r w:rsidRPr="00E139B2">
        <w:rPr>
          <w:sz w:val="22"/>
        </w:rPr>
        <w:t>PARSELİN TAHSİS VE TESLİM TARİHİ:</w:t>
      </w:r>
    </w:p>
    <w:p w:rsidR="009A6913" w:rsidRPr="00E139B2" w:rsidRDefault="009A6913" w:rsidP="009A6913">
      <w:pPr>
        <w:ind w:firstLine="567"/>
        <w:jc w:val="both"/>
      </w:pPr>
      <w:r w:rsidRPr="00E139B2">
        <w:rPr>
          <w:b/>
          <w:bCs/>
        </w:rPr>
        <w:t>MADDE 4-</w:t>
      </w:r>
      <w:r w:rsidRPr="00E139B2">
        <w:rPr>
          <w:sz w:val="22"/>
        </w:rPr>
        <w:t>YATIRIMIN KONUSU:</w:t>
      </w:r>
    </w:p>
    <w:p w:rsidR="009A6913" w:rsidRPr="00E139B2" w:rsidRDefault="009A6913" w:rsidP="009A6913">
      <w:pPr>
        <w:ind w:firstLine="567"/>
        <w:jc w:val="both"/>
      </w:pPr>
      <w:r w:rsidRPr="00E139B2">
        <w:rPr>
          <w:b/>
          <w:bCs/>
        </w:rPr>
        <w:t>MADDE 5-</w:t>
      </w:r>
      <w:r w:rsidRPr="00E139B2">
        <w:rPr>
          <w:sz w:val="22"/>
        </w:rPr>
        <w:t>YATIRIMA BAŞLAMA TARİHİ:</w:t>
      </w:r>
    </w:p>
    <w:p w:rsidR="009A6913" w:rsidRPr="00E139B2" w:rsidRDefault="009A6913" w:rsidP="009A6913">
      <w:pPr>
        <w:ind w:firstLine="567"/>
        <w:jc w:val="both"/>
      </w:pPr>
      <w:r w:rsidRPr="00E139B2">
        <w:rPr>
          <w:b/>
          <w:bCs/>
        </w:rPr>
        <w:t>MADDE 6-</w:t>
      </w:r>
      <w:r w:rsidRPr="00E139B2">
        <w:rPr>
          <w:sz w:val="22"/>
        </w:rPr>
        <w:t>YATIRIMIN FAALİYETE GEÇECEĞİ TARİH:</w:t>
      </w:r>
    </w:p>
    <w:p w:rsidR="009A6913" w:rsidRPr="00E139B2" w:rsidRDefault="009A6913" w:rsidP="009A6913">
      <w:pPr>
        <w:ind w:firstLine="567"/>
        <w:jc w:val="both"/>
        <w:rPr>
          <w:sz w:val="22"/>
        </w:rPr>
      </w:pPr>
      <w:r w:rsidRPr="00E139B2">
        <w:rPr>
          <w:b/>
          <w:bCs/>
        </w:rPr>
        <w:t>MADDE 7-</w:t>
      </w:r>
      <w:r w:rsidRPr="00E139B2">
        <w:rPr>
          <w:sz w:val="22"/>
        </w:rPr>
        <w:t>İSTİHDAM EDİLECEK KİŞİ SAYISI:</w:t>
      </w:r>
    </w:p>
    <w:p w:rsidR="009A6913" w:rsidRPr="00E139B2" w:rsidRDefault="009A6913" w:rsidP="009A6913">
      <w:pPr>
        <w:tabs>
          <w:tab w:val="left" w:pos="1418"/>
          <w:tab w:val="left" w:pos="1560"/>
          <w:tab w:val="left" w:pos="1843"/>
        </w:tabs>
        <w:ind w:firstLine="567"/>
        <w:jc w:val="both"/>
        <w:rPr>
          <w:sz w:val="22"/>
        </w:rPr>
      </w:pPr>
      <w:r w:rsidRPr="00E139B2">
        <w:rPr>
          <w:b/>
          <w:bCs/>
        </w:rPr>
        <w:t>MADDE</w:t>
      </w:r>
      <w:r>
        <w:rPr>
          <w:b/>
          <w:bCs/>
        </w:rPr>
        <w:tab/>
      </w:r>
      <w:r w:rsidRPr="00E139B2">
        <w:rPr>
          <w:b/>
          <w:bCs/>
        </w:rPr>
        <w:t>8-</w:t>
      </w:r>
      <w:r>
        <w:rPr>
          <w:b/>
          <w:bCs/>
        </w:rPr>
        <w:tab/>
      </w:r>
      <w:r w:rsidRPr="00E139B2">
        <w:rPr>
          <w:sz w:val="22"/>
        </w:rPr>
        <w:t>İSTİHDAM DARALTICI PLAN VE PROJE TADİLATI YAPMAMA YÜKÜMLÜLÜĞÜ</w:t>
      </w:r>
    </w:p>
    <w:p w:rsidR="009A6913" w:rsidRPr="00E139B2" w:rsidRDefault="009A6913" w:rsidP="009A6913">
      <w:pPr>
        <w:ind w:firstLine="567"/>
        <w:jc w:val="both"/>
      </w:pPr>
      <w:r w:rsidRPr="00E139B2">
        <w:t>Yatırımcı, istihdamı daraltacak plan ve proje tadilatına gideme</w:t>
      </w:r>
      <w:bookmarkStart w:id="0" w:name="_GoBack"/>
      <w:bookmarkEnd w:id="0"/>
      <w:r w:rsidRPr="00E139B2">
        <w:t>z.</w:t>
      </w:r>
    </w:p>
    <w:p w:rsidR="009A6913" w:rsidRPr="00E139B2" w:rsidRDefault="009A6913" w:rsidP="009A6913">
      <w:pPr>
        <w:ind w:firstLine="567"/>
        <w:jc w:val="both"/>
        <w:rPr>
          <w:sz w:val="22"/>
        </w:rPr>
      </w:pPr>
      <w:r w:rsidRPr="00E139B2">
        <w:rPr>
          <w:b/>
          <w:bCs/>
        </w:rPr>
        <w:t>MADDE 9-</w:t>
      </w:r>
      <w:r w:rsidRPr="00E139B2">
        <w:rPr>
          <w:sz w:val="22"/>
        </w:rPr>
        <w:t>İNŞAAT VE İŞLETMENİN KONTROLÜNE İZİN VERME YÜKÜMLÜLÜĞÜ</w:t>
      </w:r>
    </w:p>
    <w:p w:rsidR="009A6913" w:rsidRPr="00E139B2" w:rsidRDefault="009A6913" w:rsidP="009A6913">
      <w:pPr>
        <w:ind w:firstLine="567"/>
        <w:jc w:val="both"/>
        <w:rPr>
          <w:sz w:val="22"/>
        </w:rPr>
      </w:pPr>
      <w:r w:rsidRPr="00E139B2">
        <w:rPr>
          <w:sz w:val="22"/>
        </w:rPr>
        <w:t>Yatırımcı yatırımının başlangıcından itibaren üretim aşamasına kadar organize sanayi bölgesi ve diğer ilgili kamu kuruluşlarının her türlü takip ve denetiminde gereken her türlü kolaylıkları göstermek ve istenen bilgi ve belgeleri vermek zorundadır.</w:t>
      </w:r>
    </w:p>
    <w:p w:rsidR="009A6913" w:rsidRPr="00E139B2" w:rsidRDefault="009A6913" w:rsidP="009A6913">
      <w:pPr>
        <w:ind w:firstLine="567"/>
        <w:jc w:val="both"/>
        <w:rPr>
          <w:sz w:val="22"/>
        </w:rPr>
      </w:pPr>
      <w:r w:rsidRPr="00E139B2">
        <w:rPr>
          <w:b/>
          <w:bCs/>
        </w:rPr>
        <w:t>MADDE 10-</w:t>
      </w:r>
      <w:r w:rsidRPr="00E139B2">
        <w:rPr>
          <w:sz w:val="22"/>
        </w:rPr>
        <w:t>MASRAFLARI KARŞILAMA YÜKÜMLÜLÜĞÜ</w:t>
      </w:r>
    </w:p>
    <w:p w:rsidR="009A6913" w:rsidRPr="00E139B2" w:rsidRDefault="009A6913" w:rsidP="009A6913">
      <w:pPr>
        <w:ind w:firstLine="567"/>
        <w:jc w:val="both"/>
        <w:rPr>
          <w:sz w:val="22"/>
        </w:rPr>
      </w:pPr>
      <w:r w:rsidRPr="00E139B2">
        <w:rPr>
          <w:sz w:val="22"/>
        </w:rPr>
        <w:t>Yatırımcı, tahsis edilen parsel üzerine ipotek konulması veya kaldırılması ile tapuya ilişkin diğer işlemlerle ilgili her türlü vergi, resim, harç, katılma payı ve katkı payı gibi diğer masrafları karşılamak zorundadır.</w:t>
      </w:r>
    </w:p>
    <w:p w:rsidR="009A6913" w:rsidRPr="00E139B2" w:rsidRDefault="009A6913" w:rsidP="009A6913">
      <w:pPr>
        <w:ind w:firstLine="567"/>
        <w:jc w:val="both"/>
        <w:rPr>
          <w:sz w:val="22"/>
        </w:rPr>
      </w:pPr>
      <w:r w:rsidRPr="00E139B2">
        <w:rPr>
          <w:b/>
        </w:rPr>
        <w:t>MADDE 11</w:t>
      </w:r>
      <w:r w:rsidRPr="00E139B2">
        <w:t xml:space="preserve">- </w:t>
      </w:r>
      <w:r w:rsidRPr="00E139B2">
        <w:rPr>
          <w:sz w:val="22"/>
        </w:rPr>
        <w:t>TAHSİSLERİN İPTALİ</w:t>
      </w:r>
    </w:p>
    <w:p w:rsidR="009A6913" w:rsidRPr="00E139B2" w:rsidRDefault="009A6913" w:rsidP="009A6913">
      <w:pPr>
        <w:ind w:firstLine="567"/>
        <w:jc w:val="both"/>
        <w:rPr>
          <w:sz w:val="22"/>
        </w:rPr>
      </w:pPr>
      <w:r w:rsidRPr="00E139B2">
        <w:rPr>
          <w:sz w:val="22"/>
        </w:rPr>
        <w:t xml:space="preserve">Yatırımcının, iflas hali dahil yatırıma devam etmediğinin, mücbir sebepler hariç organize sanayi bölgesi tarafından öngörülen sürede yatırımı tamamlamadığının, bedelsiz olarak tahsis edilen parsel ile ilgili olarak yapılan denetimler ve düzenlenen raporlar sonucunda, 4562 sayılı Kanunun ek 3 üncü maddesi kapsamında, ilgili mevzuatta ve bu taahhütnamede belirtilen şartlara uymadığının tespiti halinde, herhangi bir yargı kararı aranmaksızın, Organize Sanayi Bölgesi yetkili organları tarafından yapılan parsel tahsisi iptal edilir. Bu durumda taşınmazın üzerindeki tüm yapı ve tesisler sağlam ve işler durumda tazminat veya bedel ödenmeksizin Organize Sanayi Bölgesi tüzel kişiliğine intikal eder, bundan dolayı adına tahsis yapılan kişiler veya üçüncü kişilerce herhangi bir hak ve talepte bulunulamaz. Ancak, öngörülen sürede yatırımının en az yüzde ellisinin gerçekleştirilmesi halinde yatırımın bedeli, yeni yatırımcı tarafından önceki yatırımcıya ödenir. Bu ödeme organize sanayi bölgesi tüzel kişiliğince sağlanır. </w:t>
      </w:r>
    </w:p>
    <w:p w:rsidR="009A6913" w:rsidRPr="00E139B2" w:rsidRDefault="009A6913" w:rsidP="009A6913">
      <w:pPr>
        <w:tabs>
          <w:tab w:val="left" w:pos="1701"/>
        </w:tabs>
        <w:ind w:firstLine="567"/>
        <w:jc w:val="both"/>
        <w:rPr>
          <w:sz w:val="22"/>
        </w:rPr>
      </w:pPr>
      <w:r w:rsidRPr="00E139B2">
        <w:rPr>
          <w:b/>
          <w:bCs/>
        </w:rPr>
        <w:t>MADDE12-</w:t>
      </w:r>
      <w:r w:rsidRPr="00E139B2">
        <w:rPr>
          <w:sz w:val="22"/>
        </w:rPr>
        <w:t>HAFRİYAT SIRASINDA BULUNACAK KÜLTÜR VARLIKLARININ MÜLKİ AMİRLİĞE BİLDİRME YÜKÜMLÜLÜĞÜ</w:t>
      </w:r>
    </w:p>
    <w:p w:rsidR="009A6913" w:rsidRDefault="009A6913" w:rsidP="009A6913">
      <w:pPr>
        <w:ind w:firstLine="567"/>
        <w:jc w:val="both"/>
        <w:rPr>
          <w:sz w:val="22"/>
        </w:rPr>
      </w:pPr>
      <w:r w:rsidRPr="00E139B2">
        <w:rPr>
          <w:sz w:val="22"/>
        </w:rPr>
        <w:t>Yatırımcı, inşaat sırasında bulunacak olan taşınır kültür varlıklarını mülki amirliklere bildirmek zorundadır.</w:t>
      </w:r>
    </w:p>
    <w:p w:rsidR="009A6913" w:rsidRPr="007D16DC" w:rsidRDefault="009A6913" w:rsidP="009A6913">
      <w:pPr>
        <w:spacing w:before="100" w:beforeAutospacing="1" w:after="100" w:afterAutospacing="1"/>
        <w:ind w:left="180"/>
        <w:jc w:val="both"/>
      </w:pPr>
      <w:r w:rsidRPr="007D16DC">
        <w:rPr>
          <w:b/>
        </w:rPr>
        <w:t xml:space="preserve">MADDE 13- </w:t>
      </w:r>
      <w:r w:rsidRPr="007D16DC">
        <w:t xml:space="preserve"> Yatırımcı kendisine tahsis edilen parsele Elektrik enerjisini OSB’nin göstereceği kök binasından parseline kadar yeraltı olarak OSB’nin belirleyeceği güzergahtan kendisi yapacaktır. Gücüne uygun kesitte yeraltı kablosu ve kök binasına döşeyeceği modüler hücre ( OSB’nin belirleyeceği teknik standartlarda) yatırımcı tarafından alınacak ve montajı yapılacaktır.</w:t>
      </w:r>
    </w:p>
    <w:p w:rsidR="009A6913" w:rsidRPr="007D16DC" w:rsidRDefault="009A6913" w:rsidP="009A6913">
      <w:pPr>
        <w:spacing w:before="100" w:beforeAutospacing="1" w:after="100" w:afterAutospacing="1"/>
        <w:ind w:left="180"/>
        <w:jc w:val="both"/>
      </w:pPr>
      <w:r w:rsidRPr="007D16DC">
        <w:t xml:space="preserve">Ayrıca yatırımcı kendisine tahsis edilen parsele Elektrik kök binası denk gelmesi durumunda, bu kök binasının bulunduğu alanın kullanım hakkının OSB’ye ait olduğunu kabul eder ve hiçbir şekilde bu kök binasına müdahale edemez ve herhangi bir itirazda bulunamaz. Yatırımcı parselini devir etmesi halinde aynı şartlarda devir edeceğini taahhüt eder. Devir alan yeni yatırımcıda aynı şartlarda devir alacağını taahhüt eder. </w:t>
      </w:r>
    </w:p>
    <w:p w:rsidR="009A6913" w:rsidRPr="007D16DC" w:rsidRDefault="009A6913" w:rsidP="009A6913">
      <w:pPr>
        <w:spacing w:before="100" w:beforeAutospacing="1" w:after="100" w:afterAutospacing="1"/>
        <w:ind w:left="180"/>
        <w:jc w:val="both"/>
      </w:pPr>
      <w:r w:rsidRPr="007D16DC">
        <w:rPr>
          <w:b/>
        </w:rPr>
        <w:lastRenderedPageBreak/>
        <w:t xml:space="preserve">MADDE 14- </w:t>
      </w:r>
      <w:r w:rsidRPr="007D16DC">
        <w:t xml:space="preserve">Tarafıma tahsis edilen parselde, OSB’nin su şebeke hattından  hidrofor </w:t>
      </w:r>
      <w:r>
        <w:t>ile su alacağım</w:t>
      </w:r>
      <w:r w:rsidRPr="007D16DC">
        <w:t xml:space="preserve">ı kabul ederim.  </w:t>
      </w:r>
    </w:p>
    <w:p w:rsidR="009A6913" w:rsidRPr="007D16DC" w:rsidRDefault="009A6913" w:rsidP="009A6913">
      <w:pPr>
        <w:jc w:val="both"/>
      </w:pPr>
      <w:r w:rsidRPr="007D16DC">
        <w:rPr>
          <w:b/>
          <w:bCs/>
        </w:rPr>
        <w:t xml:space="preserve">   MADDE 15- </w:t>
      </w:r>
      <w:r>
        <w:rPr>
          <w:color w:val="000000"/>
          <w:u w:val="single"/>
          <w:shd w:val="clear" w:color="auto" w:fill="FFFFFF"/>
        </w:rPr>
        <w:t>25.12.2015/4 tarih ve sayılı Müteşebbis H</w:t>
      </w:r>
      <w:r w:rsidRPr="007D16DC">
        <w:rPr>
          <w:color w:val="000000"/>
          <w:u w:val="single"/>
          <w:shd w:val="clear" w:color="auto" w:fill="FFFFFF"/>
        </w:rPr>
        <w:t>eyetinin almış olduğu karar    doğrultusunda</w:t>
      </w:r>
      <w:r w:rsidRPr="007D16DC">
        <w:rPr>
          <w:u w:val="single"/>
        </w:rPr>
        <w:t xml:space="preserve"> </w:t>
      </w:r>
      <w:r w:rsidRPr="007D16DC">
        <w:rPr>
          <w:color w:val="000000"/>
          <w:u w:val="single"/>
          <w:shd w:val="clear" w:color="auto" w:fill="FFFFFF"/>
        </w:rPr>
        <w:t>aşağıda belirtilen maddeleri kabul ederim.</w:t>
      </w:r>
      <w:r w:rsidRPr="007D16DC">
        <w:rPr>
          <w:color w:val="000000"/>
          <w:shd w:val="clear" w:color="auto" w:fill="FFFFFF"/>
        </w:rPr>
        <w:t> </w:t>
      </w:r>
    </w:p>
    <w:p w:rsidR="009A6913" w:rsidRPr="007D16DC" w:rsidRDefault="009A6913" w:rsidP="009A6913">
      <w:pPr>
        <w:spacing w:line="267" w:lineRule="atLeast"/>
        <w:jc w:val="both"/>
      </w:pPr>
      <w:r w:rsidRPr="007D16DC">
        <w:t> </w:t>
      </w:r>
    </w:p>
    <w:p w:rsidR="009A6913" w:rsidRDefault="009A6913" w:rsidP="009A6913">
      <w:pPr>
        <w:spacing w:line="267" w:lineRule="atLeast"/>
        <w:jc w:val="both"/>
        <w:rPr>
          <w:shd w:val="clear" w:color="auto" w:fill="FFFFFF"/>
        </w:rPr>
      </w:pPr>
      <w:r w:rsidRPr="007D16DC">
        <w:rPr>
          <w:shd w:val="clear" w:color="auto" w:fill="FFFFFF"/>
        </w:rPr>
        <w:t xml:space="preserve">Diyarbakır OSB’ </w:t>
      </w:r>
      <w:proofErr w:type="spellStart"/>
      <w:r w:rsidRPr="007D16DC">
        <w:rPr>
          <w:shd w:val="clear" w:color="auto" w:fill="FFFFFF"/>
        </w:rPr>
        <w:t>nin</w:t>
      </w:r>
      <w:proofErr w:type="spellEnd"/>
      <w:r w:rsidRPr="007D16DC">
        <w:rPr>
          <w:shd w:val="clear" w:color="auto" w:fill="FFFFFF"/>
        </w:rPr>
        <w:t xml:space="preserve"> gerçekleştirilmesi planlanan programlarının etkilenmemesi  için tahsisi iptal edilen eski katılımcının ödemiş olduğu bedeli ancak İptal edilmiş arsanın yeni bir katılımcıya arsanın tahsisi söz konusu olması durumunda, hiçbir faiz ve benzeri hak tahakkuk ettirilmeden ödenmesi,</w:t>
      </w:r>
    </w:p>
    <w:p w:rsidR="009A6913" w:rsidRDefault="009A6913" w:rsidP="009A6913">
      <w:pPr>
        <w:spacing w:line="267" w:lineRule="atLeast"/>
        <w:jc w:val="both"/>
      </w:pPr>
    </w:p>
    <w:p w:rsidR="009A6913" w:rsidRDefault="009A6913" w:rsidP="009A6913">
      <w:pPr>
        <w:spacing w:line="267" w:lineRule="atLeast"/>
        <w:jc w:val="both"/>
      </w:pPr>
      <w:r w:rsidRPr="007D16DC">
        <w:rPr>
          <w:b/>
          <w:bCs/>
        </w:rPr>
        <w:t>MADDE 16-</w:t>
      </w:r>
      <w:r w:rsidRPr="007D16DC">
        <w:t xml:space="preserve"> DİĞER HÜKÜMLER</w:t>
      </w:r>
    </w:p>
    <w:p w:rsidR="009A6913" w:rsidRDefault="009A6913" w:rsidP="009A6913">
      <w:pPr>
        <w:spacing w:line="267" w:lineRule="atLeast"/>
        <w:jc w:val="both"/>
      </w:pPr>
      <w:r w:rsidRPr="007D16DC">
        <w:t>Bu taahhütnamede yer almayan hususlarda Organize Sanayi Bölgeleri Uygulama Yönetmeliği hükümleri geçerlidir.</w:t>
      </w:r>
    </w:p>
    <w:p w:rsidR="009A6913" w:rsidRDefault="009A6913" w:rsidP="009A6913">
      <w:pPr>
        <w:spacing w:line="267" w:lineRule="atLeast"/>
        <w:jc w:val="both"/>
      </w:pPr>
      <w:r w:rsidRPr="007D16DC">
        <w:t>YUKARIDAKİ ESAS, KOŞUL, KURAL VE YÖNTEMLERE UYACAĞIMI VE YERİNE GETİRECEĞİMİ, YATIRIM BİLGİ FORMUNDAKİ BİLGİLERİN DOĞRULUĞUNU TAAHHÜT EDERİM. </w:t>
      </w:r>
    </w:p>
    <w:p w:rsidR="009A6913" w:rsidRPr="00E139B2" w:rsidRDefault="009A6913" w:rsidP="009A6913">
      <w:pPr>
        <w:ind w:firstLine="567"/>
        <w:jc w:val="both"/>
      </w:pPr>
    </w:p>
    <w:p w:rsidR="009A6913" w:rsidRPr="00E139B2" w:rsidRDefault="009A6913" w:rsidP="009A6913">
      <w:pPr>
        <w:ind w:firstLine="567"/>
        <w:jc w:val="both"/>
      </w:pPr>
    </w:p>
    <w:p w:rsidR="009A6913" w:rsidRPr="00E139B2" w:rsidRDefault="009A6913" w:rsidP="009A6913">
      <w:pPr>
        <w:ind w:firstLine="567"/>
        <w:jc w:val="center"/>
      </w:pPr>
      <w:r w:rsidRPr="00E139B2">
        <w:t>YATIRIMCI</w:t>
      </w:r>
    </w:p>
    <w:p w:rsidR="009A6913" w:rsidRPr="00E139B2" w:rsidRDefault="009A6913" w:rsidP="009A6913">
      <w:pPr>
        <w:ind w:firstLine="567"/>
        <w:jc w:val="center"/>
      </w:pPr>
      <w:r w:rsidRPr="00E139B2">
        <w:t>Kişi veya Yetkili Temsilcisi Tüzel Kişilerin Unvanı</w:t>
      </w:r>
    </w:p>
    <w:p w:rsidR="009A6913" w:rsidRDefault="009A6913" w:rsidP="009A6913">
      <w:pPr>
        <w:ind w:left="3540" w:firstLine="708"/>
        <w:jc w:val="both"/>
        <w:rPr>
          <w:b/>
        </w:rPr>
      </w:pPr>
      <w:r w:rsidRPr="00E139B2">
        <w:t>İmza/Kaşe</w:t>
      </w:r>
    </w:p>
    <w:p w:rsidR="009A6913" w:rsidRDefault="009A6913" w:rsidP="009A6913">
      <w:pPr>
        <w:ind w:firstLine="567"/>
        <w:jc w:val="both"/>
        <w:rPr>
          <w:b/>
        </w:rPr>
      </w:pPr>
    </w:p>
    <w:p w:rsidR="009A6913" w:rsidRDefault="009A6913" w:rsidP="009A6913">
      <w:pPr>
        <w:ind w:firstLine="567"/>
        <w:jc w:val="both"/>
        <w:rPr>
          <w:b/>
        </w:rPr>
      </w:pPr>
    </w:p>
    <w:p w:rsidR="009A6913" w:rsidRDefault="009A6913" w:rsidP="009A6913">
      <w:pPr>
        <w:ind w:firstLine="567"/>
        <w:jc w:val="both"/>
        <w:rPr>
          <w:b/>
        </w:rPr>
      </w:pPr>
    </w:p>
    <w:p w:rsidR="009A6913" w:rsidRDefault="009A6913" w:rsidP="009A6913">
      <w:pPr>
        <w:ind w:firstLine="567"/>
        <w:jc w:val="both"/>
        <w:rPr>
          <w:b/>
        </w:rPr>
      </w:pPr>
    </w:p>
    <w:p w:rsidR="009A6913" w:rsidRDefault="009A6913" w:rsidP="009A6913">
      <w:pPr>
        <w:ind w:firstLine="567"/>
        <w:jc w:val="both"/>
        <w:rPr>
          <w:b/>
        </w:rPr>
      </w:pPr>
    </w:p>
    <w:p w:rsidR="00AC6D62" w:rsidRDefault="00AC6D62"/>
    <w:sectPr w:rsidR="00AC6D62" w:rsidSect="00AC6D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9A6913"/>
    <w:rsid w:val="00081D8D"/>
    <w:rsid w:val="000C448B"/>
    <w:rsid w:val="003216A9"/>
    <w:rsid w:val="008A7867"/>
    <w:rsid w:val="009A0C1F"/>
    <w:rsid w:val="009A6913"/>
    <w:rsid w:val="00AC6D62"/>
    <w:rsid w:val="00FA2F2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913"/>
    <w:pPr>
      <w:spacing w:before="0" w:beforeAutospacing="0" w:after="0" w:afterAutospacing="0"/>
      <w:jc w:val="left"/>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9A691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3536</Characters>
  <Application>Microsoft Office Word</Application>
  <DocSecurity>0</DocSecurity>
  <Lines>29</Lines>
  <Paragraphs>8</Paragraphs>
  <ScaleCrop>false</ScaleCrop>
  <Company/>
  <LinksUpToDate>false</LinksUpToDate>
  <CharactersWithSpaces>4148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TIBET</dc:creator>
  <cp:lastModifiedBy>TIBET</cp:lastModifiedBy>
  <cp:revision>1</cp:revision>
  <dcterms:created xsi:type="dcterms:W3CDTF">2018-02-19T11:00:00Z</dcterms:created>
  <dcterms:modified xsi:type="dcterms:W3CDTF">2018-02-19T11:02:00Z</dcterms:modified>
</cp:coreProperties>
</file>